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54F2505E">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55025135">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7732054D">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 xml:space="preserve">Ch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42C0BD7C">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CF62E4" w:rsidRPr="009A3EC3" w14:paraId="503DA6BA" w14:textId="77777777" w:rsidTr="004215DE">
        <w:trPr>
          <w:trHeight w:val="364"/>
        </w:trPr>
        <w:tc>
          <w:tcPr>
            <w:tcW w:w="541" w:type="pct"/>
            <w:vMerge/>
            <w:tcBorders>
              <w:top w:val="nil"/>
            </w:tcBorders>
            <w:shd w:val="clear" w:color="auto" w:fill="92D050"/>
          </w:tcPr>
          <w:p w14:paraId="72BCD076" w14:textId="4DF46E06" w:rsidR="00CF62E4" w:rsidRPr="009A3EC3" w:rsidRDefault="00CF62E4" w:rsidP="00CF62E4">
            <w:pPr>
              <w:rPr>
                <w:rFonts w:ascii="Tahoma" w:hAnsi="Tahoma" w:cs="Tahoma"/>
                <w:b/>
                <w:bCs/>
                <w:sz w:val="20"/>
                <w:szCs w:val="20"/>
              </w:rPr>
            </w:pPr>
          </w:p>
        </w:tc>
        <w:tc>
          <w:tcPr>
            <w:tcW w:w="744" w:type="pct"/>
          </w:tcPr>
          <w:p w14:paraId="51F0BA28" w14:textId="77777777" w:rsidR="00CF62E4" w:rsidRPr="00CF62E4" w:rsidRDefault="00CF62E4" w:rsidP="00CF62E4">
            <w:pPr>
              <w:jc w:val="center"/>
              <w:rPr>
                <w:rFonts w:ascii="Tahoma" w:hAnsi="Tahoma" w:cs="Tahoma"/>
                <w:sz w:val="20"/>
                <w:szCs w:val="20"/>
              </w:rPr>
            </w:pPr>
            <w:r w:rsidRPr="00CF62E4">
              <w:rPr>
                <w:rFonts w:ascii="Tahoma" w:hAnsi="Tahoma" w:cs="Tahoma"/>
                <w:sz w:val="20"/>
                <w:szCs w:val="20"/>
              </w:rPr>
              <w:t>Skills for Science &amp; safety in the lab</w:t>
            </w:r>
          </w:p>
          <w:p w14:paraId="509646C9" w14:textId="1B227D54"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Changing substances</w:t>
            </w:r>
          </w:p>
        </w:tc>
        <w:tc>
          <w:tcPr>
            <w:tcW w:w="743" w:type="pct"/>
          </w:tcPr>
          <w:p w14:paraId="30267A0B" w14:textId="3FD9DACD"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Solid, liquid, gas -mixtures &amp; solutions</w:t>
            </w:r>
          </w:p>
        </w:tc>
        <w:tc>
          <w:tcPr>
            <w:tcW w:w="743" w:type="pct"/>
          </w:tcPr>
          <w:p w14:paraId="4F24B67C" w14:textId="108E379E"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lang w:eastAsia="en-GB"/>
              </w:rPr>
              <w:t>Matter and energy atoms</w:t>
            </w:r>
          </w:p>
        </w:tc>
        <w:tc>
          <w:tcPr>
            <w:tcW w:w="744" w:type="pct"/>
          </w:tcPr>
          <w:p w14:paraId="63798299" w14:textId="69B9ED59" w:rsidR="00CF62E4" w:rsidRPr="00CF62E4" w:rsidRDefault="00CF62E4" w:rsidP="00CF62E4">
            <w:pPr>
              <w:jc w:val="center"/>
              <w:rPr>
                <w:rFonts w:ascii="Tahoma" w:hAnsi="Tahoma" w:cs="Tahoma"/>
                <w:sz w:val="20"/>
                <w:szCs w:val="20"/>
              </w:rPr>
            </w:pPr>
            <w:r w:rsidRPr="00CF62E4">
              <w:rPr>
                <w:rFonts w:ascii="Tahoma" w:hAnsi="Tahoma" w:cs="Tahoma"/>
                <w:sz w:val="20"/>
                <w:szCs w:val="20"/>
              </w:rPr>
              <w:t>Feeding relationship/ competition</w:t>
            </w:r>
          </w:p>
          <w:p w14:paraId="4E799F9E" w14:textId="3AF85249" w:rsidR="00CF62E4" w:rsidRPr="00CF62E4" w:rsidRDefault="00CF62E4" w:rsidP="00CF62E4">
            <w:pPr>
              <w:jc w:val="center"/>
              <w:rPr>
                <w:rFonts w:ascii="Tahoma" w:hAnsi="Tahoma" w:cs="Tahoma"/>
                <w:noProof/>
                <w:sz w:val="20"/>
                <w:szCs w:val="20"/>
                <w:lang w:eastAsia="en-GB"/>
              </w:rPr>
            </w:pPr>
          </w:p>
        </w:tc>
        <w:tc>
          <w:tcPr>
            <w:tcW w:w="743" w:type="pct"/>
          </w:tcPr>
          <w:p w14:paraId="2AED51CF" w14:textId="1845ED06"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reproduction – different cell structures</w:t>
            </w:r>
          </w:p>
        </w:tc>
        <w:tc>
          <w:tcPr>
            <w:tcW w:w="742" w:type="pct"/>
          </w:tcPr>
          <w:p w14:paraId="6D682AC5" w14:textId="77E00F5A"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Contact forces/ Gravity/ Energy transfer</w:t>
            </w: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7F999A48">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5F594ADB">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CF62E4" w:rsidRPr="009A3EC3" w14:paraId="094DF278" w14:textId="77777777" w:rsidTr="00B1421E">
        <w:trPr>
          <w:trHeight w:val="558"/>
        </w:trPr>
        <w:tc>
          <w:tcPr>
            <w:tcW w:w="541" w:type="pct"/>
            <w:vMerge/>
            <w:shd w:val="clear" w:color="auto" w:fill="92D050"/>
          </w:tcPr>
          <w:p w14:paraId="515446F0" w14:textId="77777777" w:rsidR="00CF62E4" w:rsidRPr="009A3EC3" w:rsidRDefault="00CF62E4" w:rsidP="00CF62E4">
            <w:pPr>
              <w:rPr>
                <w:rFonts w:ascii="Tahoma" w:hAnsi="Tahoma" w:cs="Tahoma"/>
                <w:b/>
                <w:bCs/>
                <w:sz w:val="20"/>
                <w:szCs w:val="20"/>
              </w:rPr>
            </w:pPr>
          </w:p>
        </w:tc>
        <w:tc>
          <w:tcPr>
            <w:tcW w:w="744" w:type="pct"/>
          </w:tcPr>
          <w:p w14:paraId="4AE587DE" w14:textId="77777777" w:rsidR="00CF62E4" w:rsidRPr="00CF62E4" w:rsidRDefault="00CF62E4" w:rsidP="00CF62E4">
            <w:pPr>
              <w:rPr>
                <w:rFonts w:ascii="Tahoma" w:hAnsi="Tahoma" w:cs="Tahoma"/>
                <w:sz w:val="20"/>
                <w:szCs w:val="20"/>
              </w:rPr>
            </w:pPr>
            <w:r w:rsidRPr="00CF62E4">
              <w:rPr>
                <w:rFonts w:ascii="Tahoma" w:hAnsi="Tahoma" w:cs="Tahoma"/>
                <w:sz w:val="20"/>
                <w:szCs w:val="20"/>
              </w:rPr>
              <w:t>Elements &amp; compounds</w:t>
            </w:r>
          </w:p>
          <w:p w14:paraId="29324805" w14:textId="629A340D"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Rock cycle</w:t>
            </w:r>
          </w:p>
        </w:tc>
        <w:tc>
          <w:tcPr>
            <w:tcW w:w="743" w:type="pct"/>
          </w:tcPr>
          <w:p w14:paraId="338BBB9A" w14:textId="77777777" w:rsidR="00CF62E4" w:rsidRPr="00CF62E4" w:rsidRDefault="00CF62E4" w:rsidP="00CF62E4">
            <w:pPr>
              <w:rPr>
                <w:rFonts w:ascii="Tahoma" w:hAnsi="Tahoma" w:cs="Tahoma"/>
                <w:sz w:val="20"/>
                <w:szCs w:val="20"/>
              </w:rPr>
            </w:pPr>
            <w:r w:rsidRPr="00CF62E4">
              <w:rPr>
                <w:rFonts w:ascii="Tahoma" w:hAnsi="Tahoma" w:cs="Tahoma"/>
                <w:sz w:val="20"/>
                <w:szCs w:val="20"/>
              </w:rPr>
              <w:t xml:space="preserve">Magnetism/ Speed/ Light/ Electrical energy </w:t>
            </w:r>
          </w:p>
          <w:p w14:paraId="0901B1B3" w14:textId="50CBBFD9" w:rsidR="00CF62E4" w:rsidRPr="00CF62E4" w:rsidRDefault="00CF62E4" w:rsidP="00CF62E4">
            <w:pPr>
              <w:jc w:val="center"/>
              <w:rPr>
                <w:rFonts w:ascii="Tahoma" w:hAnsi="Tahoma" w:cs="Tahoma"/>
                <w:noProof/>
                <w:sz w:val="20"/>
                <w:szCs w:val="20"/>
                <w:lang w:eastAsia="en-GB"/>
              </w:rPr>
            </w:pPr>
          </w:p>
        </w:tc>
        <w:tc>
          <w:tcPr>
            <w:tcW w:w="743" w:type="pct"/>
          </w:tcPr>
          <w:p w14:paraId="210AD740" w14:textId="739817C6"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Tissue and organs – the digestive system</w:t>
            </w:r>
          </w:p>
        </w:tc>
        <w:tc>
          <w:tcPr>
            <w:tcW w:w="744" w:type="pct"/>
          </w:tcPr>
          <w:p w14:paraId="37F08712" w14:textId="02F57B4F" w:rsidR="00CF62E4" w:rsidRPr="00CF62E4" w:rsidRDefault="00CF62E4" w:rsidP="00CF62E4">
            <w:pPr>
              <w:jc w:val="center"/>
              <w:rPr>
                <w:rFonts w:ascii="Tahoma" w:hAnsi="Tahoma" w:cs="Tahoma"/>
                <w:b/>
                <w:bCs/>
                <w:noProof/>
                <w:sz w:val="20"/>
                <w:szCs w:val="20"/>
                <w:lang w:eastAsia="en-GB"/>
              </w:rPr>
            </w:pPr>
            <w:r w:rsidRPr="00CF62E4">
              <w:rPr>
                <w:rFonts w:ascii="Tahoma" w:hAnsi="Tahoma" w:cs="Tahoma"/>
                <w:sz w:val="20"/>
                <w:szCs w:val="20"/>
              </w:rPr>
              <w:t>Plant distribution - respiration</w:t>
            </w:r>
          </w:p>
        </w:tc>
        <w:tc>
          <w:tcPr>
            <w:tcW w:w="743" w:type="pct"/>
          </w:tcPr>
          <w:p w14:paraId="217A88B2" w14:textId="6CE64F6C" w:rsidR="00CF62E4" w:rsidRPr="00CF62E4" w:rsidRDefault="00CF62E4" w:rsidP="00CF62E4">
            <w:pPr>
              <w:jc w:val="center"/>
              <w:rPr>
                <w:rFonts w:ascii="Tahoma" w:hAnsi="Tahoma" w:cs="Tahoma"/>
                <w:noProof/>
                <w:sz w:val="20"/>
                <w:szCs w:val="20"/>
              </w:rPr>
            </w:pPr>
            <w:r w:rsidRPr="00CF62E4">
              <w:rPr>
                <w:rFonts w:ascii="Tahoma" w:hAnsi="Tahoma" w:cs="Tahoma"/>
                <w:sz w:val="20"/>
                <w:szCs w:val="20"/>
              </w:rPr>
              <w:t>Human reproduction – specialised cells</w:t>
            </w:r>
          </w:p>
        </w:tc>
        <w:tc>
          <w:tcPr>
            <w:tcW w:w="742" w:type="pct"/>
          </w:tcPr>
          <w:p w14:paraId="41D34BB7" w14:textId="77777777" w:rsidR="00CF62E4" w:rsidRPr="00CF62E4" w:rsidRDefault="00CF62E4" w:rsidP="00CF62E4">
            <w:pPr>
              <w:rPr>
                <w:rFonts w:ascii="Tahoma" w:hAnsi="Tahoma" w:cs="Tahoma"/>
                <w:sz w:val="20"/>
                <w:szCs w:val="20"/>
              </w:rPr>
            </w:pPr>
            <w:r w:rsidRPr="00CF62E4">
              <w:rPr>
                <w:rFonts w:ascii="Tahoma" w:hAnsi="Tahoma" w:cs="Tahoma"/>
                <w:sz w:val="20"/>
                <w:szCs w:val="20"/>
              </w:rPr>
              <w:t>Organisms Plant &amp; human Safety in the lab</w:t>
            </w:r>
          </w:p>
          <w:p w14:paraId="74DACF41" w14:textId="620C725C" w:rsidR="00CF62E4" w:rsidRPr="00CF62E4" w:rsidRDefault="00CF62E4" w:rsidP="00CF62E4">
            <w:pPr>
              <w:jc w:val="center"/>
              <w:rPr>
                <w:rFonts w:ascii="Tahoma" w:hAnsi="Tahoma" w:cs="Tahoma"/>
                <w:noProof/>
                <w:sz w:val="20"/>
                <w:szCs w:val="20"/>
                <w:lang w:eastAsia="en-GB"/>
              </w:rPr>
            </w:pPr>
            <w:r w:rsidRPr="00CF62E4">
              <w:rPr>
                <w:rFonts w:ascii="Tahoma" w:hAnsi="Tahoma" w:cs="Tahoma"/>
                <w:sz w:val="20"/>
                <w:szCs w:val="20"/>
              </w:rPr>
              <w:t>Reactants and products</w:t>
            </w: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711C2235">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CF62E4" w:rsidRPr="009A3EC3" w14:paraId="6CBB8A20" w14:textId="77777777" w:rsidTr="009A3EC3">
        <w:trPr>
          <w:trHeight w:val="602"/>
        </w:trPr>
        <w:tc>
          <w:tcPr>
            <w:tcW w:w="541" w:type="pct"/>
            <w:vMerge/>
            <w:shd w:val="clear" w:color="auto" w:fill="92D050"/>
          </w:tcPr>
          <w:p w14:paraId="424BE5EA" w14:textId="491BEA6B" w:rsidR="00CF62E4" w:rsidRPr="009A3EC3" w:rsidRDefault="00CF62E4" w:rsidP="00CF62E4">
            <w:pPr>
              <w:rPr>
                <w:rFonts w:ascii="Tahoma" w:hAnsi="Tahoma" w:cs="Tahoma"/>
                <w:b/>
                <w:bCs/>
                <w:sz w:val="20"/>
                <w:szCs w:val="20"/>
              </w:rPr>
            </w:pPr>
          </w:p>
        </w:tc>
        <w:tc>
          <w:tcPr>
            <w:tcW w:w="744" w:type="pct"/>
          </w:tcPr>
          <w:p w14:paraId="4299494C" w14:textId="77777777" w:rsidR="00CF62E4" w:rsidRPr="00CF62E4" w:rsidRDefault="00CF62E4" w:rsidP="00CF62E4">
            <w:pPr>
              <w:rPr>
                <w:rFonts w:ascii="Tahoma" w:hAnsi="Tahoma" w:cs="Tahoma"/>
                <w:sz w:val="20"/>
                <w:szCs w:val="20"/>
              </w:rPr>
            </w:pPr>
            <w:r w:rsidRPr="00CF62E4">
              <w:rPr>
                <w:rFonts w:ascii="Tahoma" w:hAnsi="Tahoma" w:cs="Tahoma"/>
                <w:sz w:val="20"/>
                <w:szCs w:val="20"/>
              </w:rPr>
              <w:t>The periodic table</w:t>
            </w:r>
          </w:p>
          <w:p w14:paraId="04C78BF1" w14:textId="0D9DBE7B" w:rsidR="00CF62E4" w:rsidRPr="00CF62E4" w:rsidRDefault="00CF62E4" w:rsidP="00CF62E4">
            <w:pPr>
              <w:spacing w:after="160" w:line="259" w:lineRule="auto"/>
              <w:rPr>
                <w:rFonts w:ascii="Tahoma" w:hAnsi="Tahoma" w:cs="Tahoma"/>
                <w:sz w:val="20"/>
                <w:szCs w:val="20"/>
              </w:rPr>
            </w:pPr>
            <w:r w:rsidRPr="00CF62E4">
              <w:rPr>
                <w:rFonts w:ascii="Tahoma" w:hAnsi="Tahoma" w:cs="Tahoma"/>
                <w:sz w:val="20"/>
                <w:szCs w:val="20"/>
              </w:rPr>
              <w:t>Using resources</w:t>
            </w:r>
          </w:p>
        </w:tc>
        <w:tc>
          <w:tcPr>
            <w:tcW w:w="743" w:type="pct"/>
          </w:tcPr>
          <w:p w14:paraId="74C00943" w14:textId="7D7A33F5" w:rsidR="00CF62E4" w:rsidRPr="00CF62E4" w:rsidRDefault="00CF62E4" w:rsidP="00CF62E4">
            <w:pPr>
              <w:jc w:val="center"/>
              <w:rPr>
                <w:rFonts w:ascii="Tahoma" w:hAnsi="Tahoma" w:cs="Tahoma"/>
                <w:color w:val="000000"/>
                <w:sz w:val="20"/>
                <w:szCs w:val="20"/>
                <w:lang w:eastAsia="en-GB"/>
              </w:rPr>
            </w:pPr>
            <w:r w:rsidRPr="00CF62E4">
              <w:rPr>
                <w:rFonts w:ascii="Tahoma" w:hAnsi="Tahoma" w:cs="Tahoma"/>
                <w:sz w:val="20"/>
                <w:szCs w:val="20"/>
              </w:rPr>
              <w:t>Cell &amp; Human reproduction – controlling reproduction</w:t>
            </w:r>
          </w:p>
        </w:tc>
        <w:tc>
          <w:tcPr>
            <w:tcW w:w="743" w:type="pct"/>
          </w:tcPr>
          <w:p w14:paraId="00A8DF50" w14:textId="27EFBD1B" w:rsidR="00CF62E4" w:rsidRPr="00CF62E4" w:rsidRDefault="00CF62E4" w:rsidP="00CF62E4">
            <w:pPr>
              <w:jc w:val="center"/>
              <w:rPr>
                <w:rFonts w:ascii="Tahoma" w:hAnsi="Tahoma" w:cs="Tahoma"/>
                <w:color w:val="000000"/>
                <w:sz w:val="20"/>
                <w:szCs w:val="20"/>
                <w:lang w:eastAsia="en-GB"/>
              </w:rPr>
            </w:pPr>
            <w:r w:rsidRPr="00CF62E4">
              <w:rPr>
                <w:rFonts w:ascii="Tahoma" w:hAnsi="Tahoma" w:cs="Tahoma"/>
                <w:sz w:val="20"/>
                <w:szCs w:val="20"/>
              </w:rPr>
              <w:t>Human body - Cell transport</w:t>
            </w:r>
          </w:p>
        </w:tc>
        <w:tc>
          <w:tcPr>
            <w:tcW w:w="744" w:type="pct"/>
          </w:tcPr>
          <w:p w14:paraId="06304595" w14:textId="4AF2172E" w:rsidR="00CF62E4" w:rsidRPr="00CF62E4" w:rsidRDefault="00CF62E4" w:rsidP="00CF62E4">
            <w:pPr>
              <w:jc w:val="center"/>
              <w:rPr>
                <w:rFonts w:ascii="Tahoma" w:hAnsi="Tahoma" w:cs="Tahoma"/>
                <w:color w:val="000000"/>
                <w:sz w:val="20"/>
                <w:szCs w:val="20"/>
                <w:lang w:eastAsia="en-GB"/>
              </w:rPr>
            </w:pPr>
            <w:r w:rsidRPr="00CF62E4">
              <w:rPr>
                <w:rFonts w:ascii="Tahoma" w:hAnsi="Tahoma" w:cs="Tahoma"/>
                <w:sz w:val="20"/>
                <w:szCs w:val="20"/>
              </w:rPr>
              <w:t xml:space="preserve">Human interaction- Biodiversity </w:t>
            </w:r>
          </w:p>
        </w:tc>
        <w:tc>
          <w:tcPr>
            <w:tcW w:w="743" w:type="pct"/>
          </w:tcPr>
          <w:p w14:paraId="75206161" w14:textId="1CB35AD6" w:rsidR="00CF62E4" w:rsidRPr="00CF62E4" w:rsidRDefault="00CF62E4" w:rsidP="00CF62E4">
            <w:pPr>
              <w:jc w:val="center"/>
              <w:rPr>
                <w:rFonts w:ascii="Tahoma" w:hAnsi="Tahoma" w:cs="Tahoma"/>
                <w:color w:val="000000"/>
                <w:sz w:val="20"/>
                <w:szCs w:val="20"/>
                <w:lang w:eastAsia="en-GB"/>
              </w:rPr>
            </w:pPr>
            <w:r w:rsidRPr="00CF62E4">
              <w:rPr>
                <w:rFonts w:ascii="Tahoma" w:hAnsi="Tahoma" w:cs="Tahoma"/>
                <w:sz w:val="20"/>
                <w:szCs w:val="20"/>
              </w:rPr>
              <w:t>Space Physics</w:t>
            </w:r>
          </w:p>
        </w:tc>
        <w:tc>
          <w:tcPr>
            <w:tcW w:w="742" w:type="pct"/>
          </w:tcPr>
          <w:p w14:paraId="21A25C4C" w14:textId="38A687D6" w:rsidR="00CF62E4" w:rsidRPr="00CF62E4" w:rsidRDefault="00CF62E4" w:rsidP="00CF62E4">
            <w:pPr>
              <w:jc w:val="center"/>
              <w:rPr>
                <w:rFonts w:ascii="Tahoma" w:hAnsi="Tahoma" w:cs="Tahoma"/>
                <w:color w:val="000000"/>
                <w:sz w:val="20"/>
                <w:szCs w:val="20"/>
                <w:lang w:eastAsia="en-GB"/>
              </w:rPr>
            </w:pPr>
            <w:r w:rsidRPr="00CF62E4">
              <w:rPr>
                <w:rFonts w:ascii="Tahoma" w:hAnsi="Tahoma" w:cs="Tahoma"/>
                <w:sz w:val="20"/>
                <w:szCs w:val="20"/>
              </w:rPr>
              <w:t>Acceleration (Newton)/ Heat transfer/ Sound and waves</w:t>
            </w:r>
          </w:p>
        </w:tc>
      </w:tr>
      <w:tr w:rsidR="00CF62E4" w:rsidRPr="009A3EC3" w14:paraId="101DF6DE" w14:textId="77777777" w:rsidTr="004215DE">
        <w:trPr>
          <w:trHeight w:val="432"/>
        </w:trPr>
        <w:tc>
          <w:tcPr>
            <w:tcW w:w="541" w:type="pct"/>
            <w:shd w:val="clear" w:color="auto" w:fill="92D050"/>
          </w:tcPr>
          <w:p w14:paraId="3B9F0D0F" w14:textId="79A4B02E" w:rsidR="00CF62E4" w:rsidRPr="009A3EC3" w:rsidRDefault="00CF62E4" w:rsidP="00CF62E4">
            <w:pPr>
              <w:rPr>
                <w:rFonts w:ascii="Tahoma" w:hAnsi="Tahoma" w:cs="Tahoma"/>
                <w:b/>
                <w:bCs/>
                <w:sz w:val="20"/>
                <w:szCs w:val="20"/>
              </w:rPr>
            </w:pPr>
            <w:r w:rsidRPr="009A3EC3">
              <w:rPr>
                <w:rFonts w:ascii="Tahoma" w:hAnsi="Tahoma" w:cs="Tahoma"/>
                <w:b/>
                <w:bCs/>
                <w:sz w:val="20"/>
                <w:szCs w:val="20"/>
              </w:rPr>
              <w:t>Y10</w:t>
            </w:r>
          </w:p>
        </w:tc>
        <w:tc>
          <w:tcPr>
            <w:tcW w:w="744" w:type="pct"/>
          </w:tcPr>
          <w:p w14:paraId="5FC4D433" w14:textId="2BBB3152"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Rate of reactions- controlling substances</w:t>
            </w:r>
          </w:p>
        </w:tc>
        <w:tc>
          <w:tcPr>
            <w:tcW w:w="743" w:type="pct"/>
          </w:tcPr>
          <w:p w14:paraId="42E7ACF8" w14:textId="77777777" w:rsidR="00CF62E4" w:rsidRPr="00CF62E4" w:rsidRDefault="00CF62E4" w:rsidP="00CF62E4">
            <w:pPr>
              <w:rPr>
                <w:rFonts w:ascii="Tahoma" w:hAnsi="Tahoma" w:cs="Tahoma"/>
                <w:sz w:val="20"/>
                <w:szCs w:val="20"/>
              </w:rPr>
            </w:pPr>
            <w:r w:rsidRPr="00CF62E4">
              <w:rPr>
                <w:rFonts w:ascii="Tahoma" w:hAnsi="Tahoma" w:cs="Tahoma"/>
                <w:sz w:val="20"/>
                <w:szCs w:val="20"/>
              </w:rPr>
              <w:t>Structure and bonding</w:t>
            </w:r>
          </w:p>
          <w:p w14:paraId="1D0D7F4C" w14:textId="4CE36E79"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Atmosphere/ climate change</w:t>
            </w:r>
          </w:p>
        </w:tc>
        <w:tc>
          <w:tcPr>
            <w:tcW w:w="743" w:type="pct"/>
          </w:tcPr>
          <w:p w14:paraId="29D94720" w14:textId="4C1203A1"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Organ systems &amp; system damage</w:t>
            </w:r>
          </w:p>
        </w:tc>
        <w:tc>
          <w:tcPr>
            <w:tcW w:w="744" w:type="pct"/>
          </w:tcPr>
          <w:p w14:paraId="0F8A592A" w14:textId="6A221200"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Photosynthesis</w:t>
            </w:r>
          </w:p>
        </w:tc>
        <w:tc>
          <w:tcPr>
            <w:tcW w:w="743" w:type="pct"/>
          </w:tcPr>
          <w:p w14:paraId="498B5F1F" w14:textId="38197406"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Human reproduction – evolution &amp; adaptation</w:t>
            </w:r>
          </w:p>
        </w:tc>
        <w:tc>
          <w:tcPr>
            <w:tcW w:w="742" w:type="pct"/>
          </w:tcPr>
          <w:p w14:paraId="02CD1151" w14:textId="5C4C0410"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Momentum/ Force fields/ Energy conservation</w:t>
            </w:r>
          </w:p>
        </w:tc>
      </w:tr>
      <w:tr w:rsidR="00CF62E4" w:rsidRPr="009A3EC3" w14:paraId="43435F4C" w14:textId="77777777" w:rsidTr="004215DE">
        <w:trPr>
          <w:trHeight w:val="397"/>
        </w:trPr>
        <w:tc>
          <w:tcPr>
            <w:tcW w:w="541" w:type="pct"/>
            <w:shd w:val="clear" w:color="auto" w:fill="92D050"/>
          </w:tcPr>
          <w:p w14:paraId="68945D18" w14:textId="3E07C8B3" w:rsidR="00CF62E4" w:rsidRPr="009A3EC3" w:rsidRDefault="00CF62E4" w:rsidP="00CF62E4">
            <w:pPr>
              <w:rPr>
                <w:rFonts w:ascii="Tahoma" w:hAnsi="Tahoma" w:cs="Tahoma"/>
                <w:b/>
                <w:bCs/>
                <w:sz w:val="20"/>
                <w:szCs w:val="20"/>
              </w:rPr>
            </w:pPr>
            <w:r w:rsidRPr="009A3EC3">
              <w:rPr>
                <w:rFonts w:ascii="Tahoma" w:hAnsi="Tahoma" w:cs="Tahoma"/>
                <w:b/>
                <w:bCs/>
                <w:sz w:val="20"/>
                <w:szCs w:val="20"/>
              </w:rPr>
              <w:t>Y11</w:t>
            </w:r>
          </w:p>
        </w:tc>
        <w:tc>
          <w:tcPr>
            <w:tcW w:w="744" w:type="pct"/>
          </w:tcPr>
          <w:p w14:paraId="1EC44646" w14:textId="7A87443E"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Making substance - salts</w:t>
            </w:r>
          </w:p>
        </w:tc>
        <w:tc>
          <w:tcPr>
            <w:tcW w:w="743" w:type="pct"/>
          </w:tcPr>
          <w:p w14:paraId="6AC8BC20" w14:textId="0C3BF30D"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Carbon chemistry</w:t>
            </w:r>
          </w:p>
        </w:tc>
        <w:tc>
          <w:tcPr>
            <w:tcW w:w="743" w:type="pct"/>
          </w:tcPr>
          <w:p w14:paraId="31E60984" w14:textId="46FF29A3"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Enzymes and hormones</w:t>
            </w:r>
          </w:p>
        </w:tc>
        <w:tc>
          <w:tcPr>
            <w:tcW w:w="744" w:type="pct"/>
          </w:tcPr>
          <w:p w14:paraId="6107EA63" w14:textId="45ED3A4A"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Life diversity – waste management LCA</w:t>
            </w:r>
          </w:p>
        </w:tc>
        <w:tc>
          <w:tcPr>
            <w:tcW w:w="743" w:type="pct"/>
          </w:tcPr>
          <w:p w14:paraId="07B7C537" w14:textId="38E20E30"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Human reproduction – genetics &amp; inheritance</w:t>
            </w:r>
          </w:p>
        </w:tc>
        <w:tc>
          <w:tcPr>
            <w:tcW w:w="742" w:type="pct"/>
          </w:tcPr>
          <w:p w14:paraId="30157C04" w14:textId="68678E66" w:rsidR="00CF62E4" w:rsidRPr="00CF62E4" w:rsidRDefault="00CF62E4" w:rsidP="00CF62E4">
            <w:pPr>
              <w:rPr>
                <w:rFonts w:ascii="Tahoma" w:hAnsi="Tahoma" w:cs="Tahoma"/>
                <w:color w:val="000000"/>
                <w:sz w:val="20"/>
                <w:szCs w:val="20"/>
                <w:lang w:eastAsia="en-GB"/>
              </w:rPr>
            </w:pPr>
            <w:r w:rsidRPr="00CF62E4">
              <w:rPr>
                <w:rFonts w:ascii="Tahoma" w:hAnsi="Tahoma" w:cs="Tahoma"/>
                <w:sz w:val="20"/>
                <w:szCs w:val="20"/>
              </w:rPr>
              <w:t>Energy conservation/ Radioactivity</w:t>
            </w: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4215DE">
        <w:trPr>
          <w:trHeight w:val="1747"/>
        </w:trPr>
        <w:tc>
          <w:tcPr>
            <w:tcW w:w="5000" w:type="pct"/>
            <w:gridSpan w:val="7"/>
          </w:tcPr>
          <w:p w14:paraId="383F301B" w14:textId="1123783A" w:rsidR="00B1421E" w:rsidRPr="009A3EC3" w:rsidRDefault="00B1421E" w:rsidP="00B1421E">
            <w:pPr>
              <w:rPr>
                <w:rFonts w:ascii="Tahoma" w:hAnsi="Tahoma" w:cs="Tahoma"/>
                <w:noProof/>
                <w:lang w:eastAsia="en-GB"/>
              </w:rPr>
            </w:pPr>
            <w:r w:rsidRPr="009A3EC3">
              <w:rPr>
                <w:rFonts w:ascii="Tahoma" w:hAnsi="Tahoma" w:cs="Tahoma"/>
                <w:noProof/>
                <w:lang w:eastAsia="en-GB"/>
              </w:rPr>
              <w:lastRenderedPageBreak/>
              <w:t xml:space="preserve">At Pencalenick School, </w:t>
            </w:r>
            <w:r w:rsidR="00CF62E4">
              <w:rPr>
                <w:rFonts w:ascii="Tahoma" w:hAnsi="Tahoma" w:cs="Tahoma"/>
                <w:noProof/>
                <w:lang w:eastAsia="en-GB"/>
              </w:rPr>
              <w:t>p</w:t>
            </w:r>
            <w:r w:rsidR="00CF62E4" w:rsidRPr="00CF62E4">
              <w:rPr>
                <w:rFonts w:ascii="Tahoma" w:hAnsi="Tahoma" w:cs="Tahoma"/>
                <w:noProof/>
                <w:lang w:eastAsia="en-GB"/>
              </w:rPr>
              <w:t>upils get the opportunity to explore different aspects of life and scientific discoveries with experiments that offer excitement, imagination, stimulate curiosity, and improve long-term memory. This will allow pupils to become resilient and independent learners where they discover concepts for themselves can be inquisitive and can be proud of their achievements to lead a full, interesting and productive life.</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4215DE">
        <w:trPr>
          <w:trHeight w:val="1691"/>
        </w:trPr>
        <w:tc>
          <w:tcPr>
            <w:tcW w:w="5000" w:type="pct"/>
            <w:gridSpan w:val="7"/>
          </w:tcPr>
          <w:p w14:paraId="31E2DC6D" w14:textId="77777777" w:rsidR="00B1421E" w:rsidRDefault="00CF62E4" w:rsidP="00B1421E">
            <w:pPr>
              <w:rPr>
                <w:rFonts w:ascii="Tahoma" w:hAnsi="Tahoma" w:cs="Tahoma"/>
                <w:noProof/>
                <w:lang w:eastAsia="en-GB"/>
              </w:rPr>
            </w:pPr>
            <w:r w:rsidRPr="00CF62E4">
              <w:rPr>
                <w:rFonts w:ascii="Tahoma" w:hAnsi="Tahoma" w:cs="Tahoma"/>
                <w:noProof/>
                <w:lang w:eastAsia="en-GB"/>
              </w:rPr>
              <w:t>Science is delivered in a spiral curriculum building a deep understanding of our world by sequencing the curriculum in such a way that simpler concepts are presented before ones that are more complex. Subject content focuses on ‘Working scientifically’ where Entry Level (ELC) overlaps with GCSE Combined Science with progressively greater depth over the course of Key Stage 3 and Key Stage 4. GCSE outcomes may reflect or build upon subject content that is typically taught at Key Stage 3. (This helps progression to GCSE science, if appropriate). Teachers co-teach ASDAN, ELC and GCSE Science to students of different abilities (L2L/B2L/R2L) by including engaging practical’s and retrieval practice to suit pupils’ interests and strengths according to their EHCP whether it be investigating, observing, experimenting or testing out ideas and developing them.</w:t>
            </w:r>
          </w:p>
          <w:p w14:paraId="5DE9D495" w14:textId="69CF07BB" w:rsidR="00CF62E4" w:rsidRPr="009A3EC3" w:rsidRDefault="00CF62E4" w:rsidP="00B1421E">
            <w:pPr>
              <w:rPr>
                <w:rFonts w:ascii="Tahoma" w:hAnsi="Tahoma" w:cs="Tahoma"/>
                <w:noProof/>
                <w:lang w:eastAsia="en-GB"/>
              </w:rPr>
            </w:pP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CF62E4">
        <w:trPr>
          <w:trHeight w:val="1297"/>
        </w:trPr>
        <w:tc>
          <w:tcPr>
            <w:tcW w:w="5000" w:type="pct"/>
            <w:gridSpan w:val="7"/>
          </w:tcPr>
          <w:p w14:paraId="4EB530A0" w14:textId="1D9855E1" w:rsidR="00B1421E" w:rsidRPr="009A3EC3" w:rsidRDefault="00CF62E4" w:rsidP="00B1421E">
            <w:pPr>
              <w:rPr>
                <w:rFonts w:ascii="Tahoma" w:hAnsi="Tahoma" w:cs="Tahoma"/>
                <w:noProof/>
                <w:lang w:eastAsia="en-GB"/>
              </w:rPr>
            </w:pPr>
            <w:r w:rsidRPr="00CF62E4">
              <w:rPr>
                <w:rFonts w:ascii="Tahoma" w:hAnsi="Tahoma" w:cs="Tahoma"/>
                <w:noProof/>
                <w:lang w:eastAsia="en-GB"/>
              </w:rPr>
              <w:t>Pupils are able to explore essential aspects of processes and uses of Science where key ideas prepare them for change, improve resilience and long-term memory; and the ability to focus whilst underpinning EHCP outcomes using various toolkits. Pupils can use their scientific knowledge and understanding with confidence within their day-to-day lives.</w:t>
            </w:r>
          </w:p>
        </w:tc>
      </w:tr>
    </w:tbl>
    <w:p w14:paraId="36BAAC74" w14:textId="34B5BF10" w:rsidR="00544D28" w:rsidRPr="009A3EC3" w:rsidRDefault="00544D28">
      <w:pPr>
        <w:rPr>
          <w:rFonts w:ascii="Tahoma" w:hAnsi="Tahoma" w:cs="Tahoma"/>
          <w:sz w:val="14"/>
          <w:szCs w:val="14"/>
        </w:rPr>
      </w:pPr>
    </w:p>
    <w:sectPr w:rsidR="00544D28" w:rsidRPr="009A3EC3" w:rsidSect="00CF62E4">
      <w:headerReference w:type="default" r:id="rId25"/>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64458832"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2093638637"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CF62E4">
      <w:rPr>
        <w:rFonts w:ascii="Tahoma" w:hAnsi="Tahoma" w:cs="Tahoma"/>
        <w:b/>
        <w:bCs/>
        <w:sz w:val="40"/>
        <w:szCs w:val="40"/>
      </w:rPr>
      <w:t>SCIENCE</w:t>
    </w:r>
    <w:r w:rsidR="003132B9">
      <w:rPr>
        <w:rFonts w:ascii="Tahoma" w:hAnsi="Tahoma" w:cs="Tahoma"/>
        <w:b/>
        <w:bCs/>
        <w:sz w:val="40"/>
        <w:szCs w:val="40"/>
      </w:rPr>
      <w:t xml:space="preserve"> 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7"/>
  </w:num>
  <w:num w:numId="3" w16cid:durableId="1033307054">
    <w:abstractNumId w:val="8"/>
  </w:num>
  <w:num w:numId="4" w16cid:durableId="1734498926">
    <w:abstractNumId w:val="1"/>
  </w:num>
  <w:num w:numId="5" w16cid:durableId="1514757202">
    <w:abstractNumId w:val="4"/>
  </w:num>
  <w:num w:numId="6" w16cid:durableId="1828354234">
    <w:abstractNumId w:val="6"/>
  </w:num>
  <w:num w:numId="7" w16cid:durableId="311755363">
    <w:abstractNumId w:val="3"/>
  </w:num>
  <w:num w:numId="8" w16cid:durableId="1486967227">
    <w:abstractNumId w:val="5"/>
  </w:num>
  <w:num w:numId="9" w16cid:durableId="212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8642A"/>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4F726D"/>
    <w:rsid w:val="00510E3A"/>
    <w:rsid w:val="00544D28"/>
    <w:rsid w:val="00553C9A"/>
    <w:rsid w:val="00583E08"/>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871C8"/>
    <w:rsid w:val="009A3EC3"/>
    <w:rsid w:val="009B048A"/>
    <w:rsid w:val="009B522C"/>
    <w:rsid w:val="00A2640E"/>
    <w:rsid w:val="00A320B4"/>
    <w:rsid w:val="00A62B59"/>
    <w:rsid w:val="00AA31FA"/>
    <w:rsid w:val="00AF1A57"/>
    <w:rsid w:val="00AF6E33"/>
    <w:rsid w:val="00B12A57"/>
    <w:rsid w:val="00B1421E"/>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2E4"/>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20</cp:revision>
  <cp:lastPrinted>2025-02-12T14:20:00Z</cp:lastPrinted>
  <dcterms:created xsi:type="dcterms:W3CDTF">2023-06-12T12:18:00Z</dcterms:created>
  <dcterms:modified xsi:type="dcterms:W3CDTF">2025-03-11T20:08:00Z</dcterms:modified>
</cp:coreProperties>
</file>